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>Гринчук</w:t>
      </w:r>
      <w:r w:rsidR="001E2AB9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E2AB9">
        <w:rPr>
          <w:rFonts w:ascii="Times New Roman" w:hAnsi="Times New Roman"/>
          <w:b/>
          <w:bCs/>
          <w:sz w:val="28"/>
          <w:szCs w:val="28"/>
          <w:lang w:val="uk-UA"/>
        </w:rPr>
        <w:t>С.І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Сергія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орієнтовною площею 0,6000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(17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резерву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2AB9">
        <w:rPr>
          <w:rFonts w:ascii="Times New Roman" w:hAnsi="Times New Roman"/>
          <w:bCs/>
          <w:sz w:val="28"/>
          <w:szCs w:val="28"/>
          <w:lang w:val="uk-UA"/>
        </w:rPr>
        <w:t>Сергію Івановичу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0523480300:01:000:0088 площею 21,9876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E2AB9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A6F9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36BD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2021-10-28T07:44:00Z</cp:lastPrinted>
  <dcterms:created xsi:type="dcterms:W3CDTF">2021-10-28T07:38:00Z</dcterms:created>
  <dcterms:modified xsi:type="dcterms:W3CDTF">2021-10-28T07:47:00Z</dcterms:modified>
</cp:coreProperties>
</file>